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9BF3404">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18" w:lineRule="atLeast"/>
        <w:ind w:left="0" w:right="0" w:firstLine="0"/>
        <w:jc w:val="center"/>
        <w:rPr>
          <w:rFonts w:ascii="微软雅黑" w:hAnsi="微软雅黑" w:eastAsia="微软雅黑" w:cs="微软雅黑"/>
          <w:b/>
          <w:bCs/>
          <w:i w:val="0"/>
          <w:iCs w:val="0"/>
          <w:caps w:val="0"/>
          <w:color w:val="333333"/>
          <w:spacing w:val="0"/>
          <w:sz w:val="42"/>
          <w:szCs w:val="42"/>
        </w:rPr>
      </w:pPr>
      <w:r>
        <w:rPr>
          <w:rFonts w:hint="eastAsia" w:ascii="微软雅黑" w:hAnsi="微软雅黑" w:eastAsia="微软雅黑" w:cs="微软雅黑"/>
          <w:b/>
          <w:bCs/>
          <w:i w:val="0"/>
          <w:iCs w:val="0"/>
          <w:caps w:val="0"/>
          <w:color w:val="333333"/>
          <w:spacing w:val="0"/>
          <w:sz w:val="42"/>
          <w:szCs w:val="42"/>
          <w:bdr w:val="none" w:color="auto" w:sz="0" w:space="0"/>
          <w:shd w:val="clear" w:fill="FFFFFF"/>
        </w:rPr>
        <w:t>用于溶剂体系物质分离、净化、纯化的膜技术</w:t>
      </w:r>
    </w:p>
    <w:p w14:paraId="4FD94EA3">
      <w:pPr>
        <w:rPr>
          <w:rFonts w:hint="eastAsia"/>
          <w:sz w:val="18"/>
          <w:szCs w:val="18"/>
          <w:lang w:val="en-US" w:eastAsia="zh-CN"/>
        </w:rPr>
      </w:pPr>
    </w:p>
    <w:p w14:paraId="581AA036">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ascii="微软雅黑" w:hAnsi="微软雅黑" w:eastAsia="微软雅黑" w:cs="微软雅黑"/>
          <w:i w:val="0"/>
          <w:iCs w:val="0"/>
          <w:caps w:val="0"/>
          <w:color w:val="333333"/>
          <w:spacing w:val="0"/>
          <w:sz w:val="22"/>
          <w:szCs w:val="22"/>
        </w:rPr>
      </w:pPr>
      <w:r>
        <w:rPr>
          <w:rStyle w:val="9"/>
          <w:rFonts w:ascii="楷体" w:hAnsi="楷体" w:eastAsia="楷体" w:cs="楷体"/>
          <w:b/>
          <w:bCs/>
          <w:i w:val="0"/>
          <w:iCs w:val="0"/>
          <w:caps w:val="0"/>
          <w:color w:val="FF0000"/>
          <w:spacing w:val="0"/>
          <w:sz w:val="43"/>
          <w:szCs w:val="43"/>
          <w:shd w:val="clear" w:fill="D9D9D9"/>
        </w:rPr>
        <w:t>用于溶剂体系物质分离、净化、纯化的膜技术</w:t>
      </w:r>
    </w:p>
    <w:p w14:paraId="7BB31194">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333333"/>
          <w:spacing w:val="0"/>
          <w:sz w:val="22"/>
          <w:szCs w:val="22"/>
        </w:rPr>
      </w:pPr>
      <w:r>
        <w:rPr>
          <w:rStyle w:val="9"/>
          <w:rFonts w:ascii="Calibri" w:hAnsi="Calibri" w:eastAsia="宋体" w:cs="Calibri"/>
          <w:b/>
          <w:bCs/>
          <w:i w:val="0"/>
          <w:iCs w:val="0"/>
          <w:caps w:val="0"/>
          <w:color w:val="00B050"/>
          <w:spacing w:val="0"/>
          <w:sz w:val="43"/>
          <w:szCs w:val="43"/>
          <w:shd w:val="clear" w:fill="D9D9D9"/>
        </w:rPr>
        <w:t>HYDROPURE</w:t>
      </w:r>
      <w:r>
        <w:rPr>
          <w:rStyle w:val="9"/>
          <w:rFonts w:hint="eastAsia" w:ascii="宋体" w:hAnsi="宋体" w:eastAsia="宋体" w:cs="宋体"/>
          <w:b/>
          <w:bCs/>
          <w:i w:val="0"/>
          <w:iCs w:val="0"/>
          <w:caps w:val="0"/>
          <w:color w:val="00B050"/>
          <w:spacing w:val="0"/>
          <w:sz w:val="43"/>
          <w:szCs w:val="43"/>
          <w:shd w:val="clear" w:fill="D9D9D9"/>
        </w:rPr>
        <w:t>有机溶剂纳滤（</w:t>
      </w:r>
      <w:r>
        <w:rPr>
          <w:rStyle w:val="9"/>
          <w:rFonts w:hint="default" w:ascii="Calibri" w:hAnsi="Calibri" w:eastAsia="宋体" w:cs="Calibri"/>
          <w:b/>
          <w:bCs/>
          <w:i w:val="0"/>
          <w:iCs w:val="0"/>
          <w:caps w:val="0"/>
          <w:color w:val="00B050"/>
          <w:spacing w:val="0"/>
          <w:sz w:val="43"/>
          <w:szCs w:val="43"/>
          <w:shd w:val="clear" w:fill="D9D9D9"/>
        </w:rPr>
        <w:t>OSN</w:t>
      </w:r>
      <w:r>
        <w:rPr>
          <w:rStyle w:val="9"/>
          <w:rFonts w:hint="eastAsia" w:ascii="宋体" w:hAnsi="宋体" w:eastAsia="宋体" w:cs="宋体"/>
          <w:b/>
          <w:bCs/>
          <w:i w:val="0"/>
          <w:iCs w:val="0"/>
          <w:caps w:val="0"/>
          <w:color w:val="00B050"/>
          <w:spacing w:val="0"/>
          <w:sz w:val="43"/>
          <w:szCs w:val="43"/>
          <w:shd w:val="clear" w:fill="D9D9D9"/>
        </w:rPr>
        <w:t>）</w:t>
      </w:r>
    </w:p>
    <w:p w14:paraId="7FE248C0">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微软雅黑" w:hAnsi="微软雅黑" w:eastAsia="微软雅黑" w:cs="微软雅黑"/>
          <w:i w:val="0"/>
          <w:iCs w:val="0"/>
          <w:caps w:val="0"/>
          <w:color w:val="333333"/>
          <w:spacing w:val="0"/>
          <w:sz w:val="22"/>
          <w:szCs w:val="22"/>
        </w:rPr>
      </w:pPr>
      <w:r>
        <w:rPr>
          <w:rFonts w:ascii="微软雅黑" w:hAnsi="微软雅黑" w:eastAsia="微软雅黑" w:cs="微软雅黑"/>
          <w:i w:val="0"/>
          <w:iCs w:val="0"/>
          <w:caps w:val="0"/>
          <w:color w:val="333333"/>
          <w:spacing w:val="0"/>
          <w:sz w:val="24"/>
          <w:szCs w:val="24"/>
          <w:shd w:val="clear" w:fill="FFFFFF"/>
        </w:rPr>
        <w:t>●</w:t>
      </w:r>
      <w:r>
        <w:rPr>
          <w:rFonts w:hint="eastAsia" w:ascii="楷体" w:hAnsi="楷体" w:eastAsia="楷体" w:cs="楷体"/>
          <w:i w:val="0"/>
          <w:iCs w:val="0"/>
          <w:caps w:val="0"/>
          <w:color w:val="333333"/>
          <w:spacing w:val="0"/>
          <w:sz w:val="24"/>
          <w:szCs w:val="24"/>
          <w:shd w:val="clear" w:fill="FFFFFF"/>
        </w:rPr>
        <w:t>耐溶剂膜的发展为石油化工、化工、制药、环保和食品行业提供了一种新的分离技术，用于处理液体有机工艺混合物。</w:t>
      </w:r>
    </w:p>
    <w:p w14:paraId="69579E4B">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70" w:lineRule="atLeast"/>
        <w:ind w:left="0" w:right="0" w:firstLine="0"/>
        <w:rPr>
          <w:rFonts w:hint="eastAsia" w:ascii="微软雅黑" w:hAnsi="微软雅黑" w:eastAsia="微软雅黑" w:cs="微软雅黑"/>
          <w:i w:val="0"/>
          <w:iCs w:val="0"/>
          <w:caps w:val="0"/>
          <w:color w:val="333333"/>
          <w:spacing w:val="0"/>
          <w:sz w:val="22"/>
          <w:szCs w:val="22"/>
        </w:rPr>
      </w:pPr>
      <w:r>
        <w:rPr>
          <w:rFonts w:hint="eastAsia" w:ascii="微软雅黑" w:hAnsi="微软雅黑" w:eastAsia="微软雅黑" w:cs="微软雅黑"/>
          <w:i w:val="0"/>
          <w:iCs w:val="0"/>
          <w:caps w:val="0"/>
          <w:color w:val="333333"/>
          <w:spacing w:val="0"/>
          <w:sz w:val="24"/>
          <w:szCs w:val="24"/>
          <w:shd w:val="clear" w:fill="FFFFFF"/>
        </w:rPr>
        <w:t>●</w:t>
      </w:r>
      <w:r>
        <w:rPr>
          <w:rFonts w:hint="eastAsia" w:ascii="楷体" w:hAnsi="楷体" w:eastAsia="楷体" w:cs="楷体"/>
          <w:i w:val="0"/>
          <w:iCs w:val="0"/>
          <w:caps w:val="0"/>
          <w:color w:val="333333"/>
          <w:spacing w:val="0"/>
          <w:sz w:val="24"/>
          <w:szCs w:val="24"/>
          <w:shd w:val="clear" w:fill="FFFFFF"/>
        </w:rPr>
        <w:t>有机溶剂纳滤（OSN）或亲有机纳滤（oNF）膜对有机溶剂具有很高的亲和力，并保留 200 至 1.000 g/mol 范围内的溶质分子。</w:t>
      </w:r>
    </w:p>
    <w:p w14:paraId="7D1A7ED3">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70" w:lineRule="atLeast"/>
        <w:ind w:left="0" w:right="0" w:firstLine="0"/>
        <w:rPr>
          <w:rFonts w:hint="eastAsia" w:ascii="微软雅黑" w:hAnsi="微软雅黑" w:eastAsia="微软雅黑" w:cs="微软雅黑"/>
          <w:i w:val="0"/>
          <w:iCs w:val="0"/>
          <w:caps w:val="0"/>
          <w:color w:val="333333"/>
          <w:spacing w:val="0"/>
          <w:sz w:val="22"/>
          <w:szCs w:val="22"/>
        </w:rPr>
      </w:pPr>
      <w:r>
        <w:rPr>
          <w:rFonts w:hint="eastAsia" w:ascii="微软雅黑" w:hAnsi="微软雅黑" w:eastAsia="微软雅黑" w:cs="微软雅黑"/>
          <w:i w:val="0"/>
          <w:iCs w:val="0"/>
          <w:caps w:val="0"/>
          <w:color w:val="333333"/>
          <w:spacing w:val="0"/>
          <w:sz w:val="24"/>
          <w:szCs w:val="24"/>
          <w:shd w:val="clear" w:fill="FFFFFF"/>
        </w:rPr>
        <w:t>●</w:t>
      </w:r>
      <w:r>
        <w:rPr>
          <w:rFonts w:hint="eastAsia" w:ascii="楷体" w:hAnsi="楷体" w:eastAsia="楷体" w:cs="楷体"/>
          <w:i w:val="0"/>
          <w:iCs w:val="0"/>
          <w:caps w:val="0"/>
          <w:color w:val="333333"/>
          <w:spacing w:val="0"/>
          <w:sz w:val="24"/>
          <w:szCs w:val="24"/>
          <w:shd w:val="clear" w:fill="FFFFFF"/>
        </w:rPr>
        <w:t>与传统的热分离技术不同，OSN在温和的条件下运行，能够温和的浓缩温度敏感分子以及降低溶剂回收的能源消耗。</w:t>
      </w:r>
    </w:p>
    <w:p w14:paraId="6BF5C9EB">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70" w:lineRule="atLeast"/>
        <w:ind w:left="0" w:right="0" w:firstLine="0"/>
        <w:rPr>
          <w:rFonts w:hint="eastAsia" w:ascii="微软雅黑" w:hAnsi="微软雅黑" w:eastAsia="微软雅黑" w:cs="微软雅黑"/>
          <w:i w:val="0"/>
          <w:iCs w:val="0"/>
          <w:caps w:val="0"/>
          <w:color w:val="333333"/>
          <w:spacing w:val="0"/>
          <w:sz w:val="22"/>
          <w:szCs w:val="22"/>
        </w:rPr>
      </w:pPr>
      <w:r>
        <w:rPr>
          <w:rFonts w:hint="eastAsia" w:ascii="微软雅黑" w:hAnsi="微软雅黑" w:eastAsia="微软雅黑" w:cs="微软雅黑"/>
          <w:i w:val="0"/>
          <w:iCs w:val="0"/>
          <w:caps w:val="0"/>
          <w:color w:val="333333"/>
          <w:spacing w:val="0"/>
          <w:sz w:val="24"/>
          <w:szCs w:val="24"/>
          <w:shd w:val="clear" w:fill="FFFFFF"/>
        </w:rPr>
        <w:t>●</w:t>
      </w:r>
      <w:r>
        <w:rPr>
          <w:rFonts w:hint="eastAsia" w:ascii="楷体" w:hAnsi="楷体" w:eastAsia="楷体" w:cs="楷体"/>
          <w:i w:val="0"/>
          <w:iCs w:val="0"/>
          <w:caps w:val="0"/>
          <w:color w:val="333333"/>
          <w:spacing w:val="0"/>
          <w:sz w:val="24"/>
          <w:szCs w:val="24"/>
          <w:shd w:val="clear" w:fill="FFFFFF"/>
        </w:rPr>
        <w:t>可以使用 OSN 处理溶剂型废液，以回收有价值的成分或溶剂，避免产品损失并降低废物处理成本。</w:t>
      </w:r>
    </w:p>
    <w:p w14:paraId="7EEBB682">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70" w:lineRule="atLeast"/>
        <w:ind w:left="0" w:right="0" w:firstLine="0"/>
        <w:rPr>
          <w:rFonts w:hint="eastAsia" w:ascii="微软雅黑" w:hAnsi="微软雅黑" w:eastAsia="微软雅黑" w:cs="微软雅黑"/>
          <w:i w:val="0"/>
          <w:iCs w:val="0"/>
          <w:caps w:val="0"/>
          <w:color w:val="333333"/>
          <w:spacing w:val="0"/>
          <w:sz w:val="22"/>
          <w:szCs w:val="22"/>
        </w:rPr>
      </w:pPr>
      <w:r>
        <w:rPr>
          <w:rFonts w:hint="eastAsia" w:ascii="微软雅黑" w:hAnsi="微软雅黑" w:eastAsia="微软雅黑" w:cs="微软雅黑"/>
          <w:i w:val="0"/>
          <w:iCs w:val="0"/>
          <w:caps w:val="0"/>
          <w:color w:val="333333"/>
          <w:spacing w:val="0"/>
          <w:sz w:val="24"/>
          <w:szCs w:val="24"/>
          <w:shd w:val="clear" w:fill="FFFFFF"/>
        </w:rPr>
        <w:t>●</w:t>
      </w:r>
      <w:r>
        <w:rPr>
          <w:rFonts w:hint="eastAsia" w:ascii="楷体" w:hAnsi="楷体" w:eastAsia="楷体" w:cs="楷体"/>
          <w:i w:val="0"/>
          <w:iCs w:val="0"/>
          <w:caps w:val="0"/>
          <w:color w:val="333333"/>
          <w:spacing w:val="0"/>
          <w:sz w:val="24"/>
          <w:szCs w:val="24"/>
          <w:shd w:val="clear" w:fill="FFFFFF"/>
        </w:rPr>
        <w:t>OSN的实施可以通过使用一个或多个分离步骤来简化整个过程。模块化设计还允许灵活的容量调整。</w:t>
      </w:r>
    </w:p>
    <w:p w14:paraId="34DCF08C">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微软雅黑" w:hAnsi="微软雅黑" w:eastAsia="微软雅黑" w:cs="微软雅黑"/>
          <w:i w:val="0"/>
          <w:iCs w:val="0"/>
          <w:caps w:val="0"/>
          <w:color w:val="333333"/>
          <w:spacing w:val="0"/>
          <w:sz w:val="22"/>
          <w:szCs w:val="22"/>
        </w:rPr>
      </w:pPr>
      <w:r>
        <w:rPr>
          <w:rStyle w:val="9"/>
          <w:rFonts w:hint="eastAsia" w:ascii="宋体" w:hAnsi="宋体" w:eastAsia="宋体" w:cs="宋体"/>
          <w:b/>
          <w:bCs/>
          <w:i w:val="0"/>
          <w:iCs w:val="0"/>
          <w:caps w:val="0"/>
          <w:color w:val="7DDED6"/>
          <w:spacing w:val="0"/>
          <w:sz w:val="28"/>
          <w:szCs w:val="28"/>
          <w:u w:val="single"/>
          <w:shd w:val="clear" w:fill="FFFFFF"/>
        </w:rPr>
        <w:t>应用</w:t>
      </w:r>
    </w:p>
    <w:p w14:paraId="1087AC8B">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8" w:lineRule="atLeast"/>
        <w:ind w:left="0" w:right="0" w:firstLine="0"/>
        <w:rPr>
          <w:rFonts w:hint="eastAsia" w:ascii="微软雅黑" w:hAnsi="微软雅黑" w:eastAsia="微软雅黑" w:cs="微软雅黑"/>
          <w:i w:val="0"/>
          <w:iCs w:val="0"/>
          <w:caps w:val="0"/>
          <w:color w:val="333333"/>
          <w:spacing w:val="0"/>
          <w:sz w:val="22"/>
          <w:szCs w:val="22"/>
        </w:rPr>
      </w:pPr>
      <w:r>
        <w:rPr>
          <w:rStyle w:val="9"/>
          <w:rFonts w:hint="eastAsia" w:ascii="宋体" w:hAnsi="宋体" w:eastAsia="宋体" w:cs="宋体"/>
          <w:b/>
          <w:bCs/>
          <w:i w:val="0"/>
          <w:iCs w:val="0"/>
          <w:caps w:val="0"/>
          <w:color w:val="7DDED6"/>
          <w:spacing w:val="0"/>
          <w:sz w:val="24"/>
          <w:szCs w:val="24"/>
          <w:shd w:val="clear" w:fill="FFFFFF"/>
        </w:rPr>
        <w:t>液态碳氢化合物混合物的纯化</w:t>
      </w:r>
    </w:p>
    <w:p w14:paraId="45F43CFD">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8" w:lineRule="atLeast"/>
        <w:ind w:left="0" w:right="0" w:firstLine="0"/>
        <w:rPr>
          <w:rFonts w:hint="eastAsia" w:ascii="微软雅黑" w:hAnsi="微软雅黑" w:eastAsia="微软雅黑" w:cs="微软雅黑"/>
          <w:i w:val="0"/>
          <w:iCs w:val="0"/>
          <w:caps w:val="0"/>
          <w:color w:val="333333"/>
          <w:spacing w:val="0"/>
          <w:sz w:val="22"/>
          <w:szCs w:val="22"/>
        </w:rPr>
      </w:pPr>
      <w:r>
        <w:rPr>
          <w:rFonts w:hint="eastAsia" w:ascii="宋体" w:hAnsi="宋体" w:eastAsia="宋体" w:cs="宋体"/>
          <w:i w:val="0"/>
          <w:iCs w:val="0"/>
          <w:caps w:val="0"/>
          <w:color w:val="333333"/>
          <w:spacing w:val="0"/>
          <w:sz w:val="24"/>
          <w:szCs w:val="24"/>
          <w:shd w:val="clear" w:fill="FFFFFF"/>
        </w:rPr>
        <w:t>在大宗化学品生产中，需要制备大量高纯度要求的溶剂。通过精馏从少量高分子量杂质中提纯此类溶剂是一个能耗巨大且有时甚至不经济的过程。OSN技术通过保留杂质，能够生产出高度纯化的溶剂。</w:t>
      </w:r>
    </w:p>
    <w:p w14:paraId="0C5C8A36">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8" w:lineRule="atLeast"/>
        <w:ind w:left="0" w:right="0" w:firstLine="0"/>
        <w:rPr>
          <w:rFonts w:hint="eastAsia" w:ascii="微软雅黑" w:hAnsi="微软雅黑" w:eastAsia="微软雅黑" w:cs="微软雅黑"/>
          <w:i w:val="0"/>
          <w:iCs w:val="0"/>
          <w:caps w:val="0"/>
          <w:color w:val="333333"/>
          <w:spacing w:val="0"/>
          <w:sz w:val="22"/>
          <w:szCs w:val="22"/>
        </w:rPr>
      </w:pPr>
      <w:r>
        <w:rPr>
          <w:rStyle w:val="9"/>
          <w:rFonts w:hint="eastAsia" w:ascii="宋体" w:hAnsi="宋体" w:eastAsia="宋体" w:cs="宋体"/>
          <w:b/>
          <w:bCs/>
          <w:i w:val="0"/>
          <w:iCs w:val="0"/>
          <w:caps w:val="0"/>
          <w:color w:val="7DDED6"/>
          <w:spacing w:val="0"/>
          <w:sz w:val="24"/>
          <w:szCs w:val="24"/>
          <w:shd w:val="clear" w:fill="FFFFFF"/>
        </w:rPr>
        <w:t>均相催化剂回收</w:t>
      </w:r>
    </w:p>
    <w:p w14:paraId="6EB01C77">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8" w:lineRule="atLeast"/>
        <w:ind w:left="0" w:right="0" w:firstLine="0"/>
        <w:rPr>
          <w:rFonts w:hint="eastAsia" w:ascii="微软雅黑" w:hAnsi="微软雅黑" w:eastAsia="微软雅黑" w:cs="微软雅黑"/>
          <w:i w:val="0"/>
          <w:iCs w:val="0"/>
          <w:caps w:val="0"/>
          <w:color w:val="333333"/>
          <w:spacing w:val="0"/>
          <w:sz w:val="22"/>
          <w:szCs w:val="22"/>
        </w:rPr>
      </w:pPr>
      <w:r>
        <w:rPr>
          <w:rFonts w:hint="eastAsia" w:ascii="宋体" w:hAnsi="宋体" w:eastAsia="宋体" w:cs="宋体"/>
          <w:i w:val="0"/>
          <w:iCs w:val="0"/>
          <w:caps w:val="0"/>
          <w:color w:val="333333"/>
          <w:spacing w:val="0"/>
          <w:sz w:val="24"/>
          <w:szCs w:val="24"/>
          <w:shd w:val="clear" w:fill="FFFFFF"/>
        </w:rPr>
        <w:t>均相催化剂是高价值的原材料。从反应混合物中回收它们相当复杂，通常伴随着催化剂失活和材料损失。OSN提供了一种非热工具来回收活性催化剂复合物。</w:t>
      </w:r>
    </w:p>
    <w:p w14:paraId="7B803036">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8" w:lineRule="atLeast"/>
        <w:ind w:left="0" w:right="0" w:firstLine="0"/>
        <w:rPr>
          <w:rFonts w:hint="eastAsia" w:ascii="微软雅黑" w:hAnsi="微软雅黑" w:eastAsia="微软雅黑" w:cs="微软雅黑"/>
          <w:i w:val="0"/>
          <w:iCs w:val="0"/>
          <w:caps w:val="0"/>
          <w:color w:val="333333"/>
          <w:spacing w:val="0"/>
          <w:sz w:val="22"/>
          <w:szCs w:val="22"/>
        </w:rPr>
      </w:pPr>
      <w:r>
        <w:rPr>
          <w:rStyle w:val="9"/>
          <w:rFonts w:hint="default" w:ascii="Calibri" w:hAnsi="Calibri" w:eastAsia="微软雅黑" w:cs="Calibri"/>
          <w:b/>
          <w:bCs/>
          <w:i w:val="0"/>
          <w:iCs w:val="0"/>
          <w:caps w:val="0"/>
          <w:color w:val="7DDED6"/>
          <w:spacing w:val="0"/>
          <w:sz w:val="24"/>
          <w:szCs w:val="24"/>
          <w:shd w:val="clear" w:fill="FFFFFF"/>
        </w:rPr>
        <w:t>OSN</w:t>
      </w:r>
      <w:r>
        <w:rPr>
          <w:rStyle w:val="9"/>
          <w:rFonts w:hint="eastAsia" w:ascii="宋体" w:hAnsi="宋体" w:eastAsia="宋体" w:cs="宋体"/>
          <w:b/>
          <w:bCs/>
          <w:i w:val="0"/>
          <w:iCs w:val="0"/>
          <w:caps w:val="0"/>
          <w:color w:val="7DDED6"/>
          <w:spacing w:val="0"/>
          <w:sz w:val="24"/>
          <w:szCs w:val="24"/>
          <w:shd w:val="clear" w:fill="FFFFFF"/>
        </w:rPr>
        <w:t>辅助结晶</w:t>
      </w:r>
    </w:p>
    <w:p w14:paraId="0E388405">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8" w:lineRule="atLeast"/>
        <w:ind w:left="0" w:right="0" w:firstLine="0"/>
        <w:rPr>
          <w:rFonts w:hint="eastAsia" w:ascii="微软雅黑" w:hAnsi="微软雅黑" w:eastAsia="微软雅黑" w:cs="微软雅黑"/>
          <w:i w:val="0"/>
          <w:iCs w:val="0"/>
          <w:caps w:val="0"/>
          <w:color w:val="333333"/>
          <w:spacing w:val="0"/>
          <w:sz w:val="22"/>
          <w:szCs w:val="22"/>
        </w:rPr>
      </w:pPr>
      <w:r>
        <w:rPr>
          <w:rFonts w:hint="default" w:ascii="Calibri" w:hAnsi="Calibri" w:eastAsia="微软雅黑" w:cs="Calibri"/>
          <w:i w:val="0"/>
          <w:iCs w:val="0"/>
          <w:caps w:val="0"/>
          <w:color w:val="333333"/>
          <w:spacing w:val="0"/>
          <w:sz w:val="24"/>
          <w:szCs w:val="24"/>
          <w:shd w:val="clear" w:fill="FFFFFF"/>
        </w:rPr>
        <w:t>OSN</w:t>
      </w:r>
      <w:r>
        <w:rPr>
          <w:rFonts w:hint="eastAsia" w:ascii="宋体" w:hAnsi="宋体" w:eastAsia="宋体" w:cs="宋体"/>
          <w:i w:val="0"/>
          <w:iCs w:val="0"/>
          <w:caps w:val="0"/>
          <w:color w:val="333333"/>
          <w:spacing w:val="0"/>
          <w:sz w:val="24"/>
          <w:szCs w:val="24"/>
          <w:shd w:val="clear" w:fill="FFFFFF"/>
        </w:rPr>
        <w:t>允许浓缩结晶母液并同时回收溶剂。不需要蒸发或冷凝等相变。溶剂在液相中被回收。节能和改进的溶剂管理是其优点。</w:t>
      </w:r>
    </w:p>
    <w:p w14:paraId="28DAF02C">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微软雅黑" w:hAnsi="微软雅黑" w:eastAsia="微软雅黑" w:cs="微软雅黑"/>
          <w:i w:val="0"/>
          <w:iCs w:val="0"/>
          <w:caps w:val="0"/>
          <w:color w:val="333333"/>
          <w:spacing w:val="0"/>
          <w:sz w:val="22"/>
          <w:szCs w:val="22"/>
        </w:rPr>
      </w:pPr>
      <w:r>
        <w:rPr>
          <w:rStyle w:val="9"/>
          <w:rFonts w:hint="eastAsia" w:ascii="宋体" w:hAnsi="宋体" w:eastAsia="宋体" w:cs="宋体"/>
          <w:b/>
          <w:bCs/>
          <w:i w:val="0"/>
          <w:iCs w:val="0"/>
          <w:caps w:val="0"/>
          <w:color w:val="7DDED6"/>
          <w:spacing w:val="0"/>
          <w:sz w:val="24"/>
          <w:szCs w:val="24"/>
          <w:shd w:val="clear" w:fill="FFFFFF"/>
        </w:rPr>
        <w:t>溶剂回收</w:t>
      </w:r>
    </w:p>
    <w:p w14:paraId="7055FC57">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8" w:lineRule="atLeast"/>
        <w:ind w:left="0" w:right="0" w:firstLine="0"/>
        <w:rPr>
          <w:rFonts w:hint="eastAsia" w:ascii="微软雅黑" w:hAnsi="微软雅黑" w:eastAsia="微软雅黑" w:cs="微软雅黑"/>
          <w:i w:val="0"/>
          <w:iCs w:val="0"/>
          <w:caps w:val="0"/>
          <w:color w:val="333333"/>
          <w:spacing w:val="0"/>
          <w:sz w:val="22"/>
          <w:szCs w:val="22"/>
        </w:rPr>
      </w:pPr>
      <w:r>
        <w:rPr>
          <w:rFonts w:hint="eastAsia" w:ascii="宋体" w:hAnsi="宋体" w:eastAsia="宋体" w:cs="宋体"/>
          <w:i w:val="0"/>
          <w:iCs w:val="0"/>
          <w:caps w:val="0"/>
          <w:color w:val="333333"/>
          <w:spacing w:val="0"/>
          <w:sz w:val="24"/>
          <w:szCs w:val="24"/>
          <w:shd w:val="clear" w:fill="FFFFFF"/>
        </w:rPr>
        <w:t>萃取工艺需要大量溶剂，这些溶剂必须通过蒸发过程去除。OSN膜提供了一种有吸引力且经济的溶剂回收替代方案，例如从己烷-油-混相物中回收溶剂，而无需经历相变。</w:t>
      </w:r>
    </w:p>
    <w:p w14:paraId="48B22EA4">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8" w:lineRule="atLeast"/>
        <w:ind w:left="0" w:right="0" w:firstLine="0"/>
        <w:rPr>
          <w:rFonts w:hint="eastAsia" w:ascii="微软雅黑" w:hAnsi="微软雅黑" w:eastAsia="微软雅黑" w:cs="微软雅黑"/>
          <w:i w:val="0"/>
          <w:iCs w:val="0"/>
          <w:caps w:val="0"/>
          <w:color w:val="333333"/>
          <w:spacing w:val="0"/>
          <w:sz w:val="22"/>
          <w:szCs w:val="22"/>
        </w:rPr>
      </w:pPr>
      <w:r>
        <w:rPr>
          <w:rStyle w:val="9"/>
          <w:rFonts w:hint="eastAsia" w:ascii="宋体" w:hAnsi="宋体" w:eastAsia="宋体" w:cs="宋体"/>
          <w:b/>
          <w:bCs/>
          <w:i w:val="0"/>
          <w:iCs w:val="0"/>
          <w:caps w:val="0"/>
          <w:color w:val="4874CB"/>
          <w:spacing w:val="0"/>
          <w:sz w:val="24"/>
          <w:szCs w:val="24"/>
          <w:shd w:val="clear" w:fill="FFFFFF"/>
        </w:rPr>
        <w:t>天然油的脱色</w:t>
      </w:r>
    </w:p>
    <w:p w14:paraId="071D5549">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8" w:lineRule="atLeast"/>
        <w:ind w:left="0" w:right="0" w:firstLine="0"/>
        <w:rPr>
          <w:rFonts w:hint="eastAsia" w:ascii="微软雅黑" w:hAnsi="微软雅黑" w:eastAsia="微软雅黑" w:cs="微软雅黑"/>
          <w:i w:val="0"/>
          <w:iCs w:val="0"/>
          <w:caps w:val="0"/>
          <w:color w:val="333333"/>
          <w:spacing w:val="0"/>
          <w:sz w:val="22"/>
          <w:szCs w:val="22"/>
        </w:rPr>
      </w:pPr>
      <w:r>
        <w:rPr>
          <w:rFonts w:hint="eastAsia" w:ascii="宋体" w:hAnsi="宋体" w:eastAsia="宋体" w:cs="宋体"/>
          <w:i w:val="0"/>
          <w:iCs w:val="0"/>
          <w:caps w:val="0"/>
          <w:color w:val="333333"/>
          <w:spacing w:val="0"/>
          <w:sz w:val="24"/>
          <w:szCs w:val="24"/>
          <w:shd w:val="clear" w:fill="FFFFFF"/>
        </w:rPr>
        <w:t>食品和化妆品工业使用从天然油中提取的香料。</w:t>
      </w:r>
    </w:p>
    <w:p w14:paraId="00A657FA">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8" w:lineRule="atLeast"/>
        <w:ind w:left="0" w:right="0" w:firstLine="0"/>
        <w:rPr>
          <w:rFonts w:hint="eastAsia" w:ascii="微软雅黑" w:hAnsi="微软雅黑" w:eastAsia="微软雅黑" w:cs="微软雅黑"/>
          <w:i w:val="0"/>
          <w:iCs w:val="0"/>
          <w:caps w:val="0"/>
          <w:color w:val="333333"/>
          <w:spacing w:val="0"/>
          <w:sz w:val="22"/>
          <w:szCs w:val="22"/>
        </w:rPr>
      </w:pPr>
      <w:r>
        <w:rPr>
          <w:rFonts w:hint="eastAsia" w:ascii="宋体" w:hAnsi="宋体" w:eastAsia="宋体" w:cs="宋体"/>
          <w:i w:val="0"/>
          <w:iCs w:val="0"/>
          <w:caps w:val="0"/>
          <w:color w:val="333333"/>
          <w:spacing w:val="0"/>
          <w:sz w:val="24"/>
          <w:szCs w:val="24"/>
          <w:shd w:val="clear" w:fill="FFFFFF"/>
        </w:rPr>
        <w:t>对于某些产品，存在较高的感官和视觉要求。OSN膜可去除可能导致最终产品出现不期望着色的着色分子。</w:t>
      </w:r>
    </w:p>
    <w:p w14:paraId="57300CD0">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8" w:lineRule="atLeast"/>
        <w:ind w:left="0" w:right="0" w:firstLine="0"/>
        <w:rPr>
          <w:rFonts w:hint="eastAsia" w:ascii="微软雅黑" w:hAnsi="微软雅黑" w:eastAsia="微软雅黑" w:cs="微软雅黑"/>
          <w:i w:val="0"/>
          <w:iCs w:val="0"/>
          <w:caps w:val="0"/>
          <w:color w:val="333333"/>
          <w:spacing w:val="0"/>
          <w:sz w:val="22"/>
          <w:szCs w:val="22"/>
        </w:rPr>
      </w:pPr>
      <w:r>
        <w:rPr>
          <w:rFonts w:hint="eastAsia" w:ascii="宋体" w:hAnsi="宋体" w:eastAsia="宋体" w:cs="宋体"/>
          <w:i w:val="0"/>
          <w:iCs w:val="0"/>
          <w:caps w:val="0"/>
          <w:color w:val="333333"/>
          <w:spacing w:val="0"/>
          <w:sz w:val="24"/>
          <w:szCs w:val="24"/>
          <w:shd w:val="clear" w:fill="FFFFFF"/>
        </w:rPr>
        <w:t> </w:t>
      </w:r>
    </w:p>
    <w:p w14:paraId="337C6980">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0"/>
        <w:rPr>
          <w:rFonts w:hint="eastAsia" w:ascii="微软雅黑" w:hAnsi="微软雅黑" w:eastAsia="微软雅黑" w:cs="微软雅黑"/>
          <w:b w:val="0"/>
          <w:bCs w:val="0"/>
          <w:i w:val="0"/>
          <w:iCs w:val="0"/>
          <w:caps w:val="0"/>
          <w:color w:val="333333"/>
          <w:spacing w:val="0"/>
        </w:rPr>
      </w:pPr>
      <w:r>
        <w:rPr>
          <w:rStyle w:val="9"/>
          <w:rFonts w:ascii="Lato" w:hAnsi="Lato" w:eastAsia="Lato" w:cs="Lato"/>
          <w:b/>
          <w:bCs/>
          <w:i w:val="0"/>
          <w:iCs w:val="0"/>
          <w:caps w:val="0"/>
          <w:color w:val="007BC4"/>
          <w:spacing w:val="0"/>
          <w:sz w:val="28"/>
          <w:szCs w:val="28"/>
          <w:u w:val="single"/>
          <w:shd w:val="clear" w:fill="FFFFFF"/>
        </w:rPr>
        <w:t>好处</w:t>
      </w:r>
    </w:p>
    <w:p w14:paraId="4FA95F99">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15" w:lineRule="atLeast"/>
        <w:ind w:left="360" w:right="0" w:firstLine="0"/>
        <w:rPr>
          <w:rFonts w:hint="eastAsia" w:ascii="微软雅黑" w:hAnsi="微软雅黑" w:eastAsia="微软雅黑" w:cs="微软雅黑"/>
          <w:i w:val="0"/>
          <w:iCs w:val="0"/>
          <w:caps w:val="0"/>
          <w:color w:val="333333"/>
          <w:spacing w:val="0"/>
          <w:sz w:val="22"/>
          <w:szCs w:val="22"/>
        </w:rPr>
      </w:pPr>
      <w:r>
        <w:rPr>
          <w:rFonts w:hint="eastAsia" w:ascii="宋体" w:hAnsi="宋体" w:eastAsia="宋体" w:cs="宋体"/>
          <w:i w:val="0"/>
          <w:iCs w:val="0"/>
          <w:caps w:val="0"/>
          <w:color w:val="414141"/>
          <w:spacing w:val="0"/>
          <w:sz w:val="19"/>
          <w:szCs w:val="19"/>
          <w:shd w:val="clear" w:fill="FFFFFF"/>
        </w:rPr>
        <w:t>·</w:t>
      </w:r>
      <w:r>
        <w:rPr>
          <w:rFonts w:hint="default" w:ascii="Times New Roman" w:hAnsi="Times New Roman" w:eastAsia="宋体" w:cs="Times New Roman"/>
          <w:i w:val="0"/>
          <w:iCs w:val="0"/>
          <w:caps w:val="0"/>
          <w:color w:val="414141"/>
          <w:spacing w:val="0"/>
          <w:sz w:val="13"/>
          <w:szCs w:val="13"/>
          <w:shd w:val="clear" w:fill="FFFFFF"/>
        </w:rPr>
        <w:t> </w:t>
      </w:r>
      <w:r>
        <w:rPr>
          <w:rFonts w:hint="eastAsia" w:ascii="宋体" w:hAnsi="宋体" w:eastAsia="宋体" w:cs="宋体"/>
          <w:i w:val="0"/>
          <w:iCs w:val="0"/>
          <w:caps w:val="0"/>
          <w:color w:val="414141"/>
          <w:spacing w:val="0"/>
          <w:sz w:val="21"/>
          <w:szCs w:val="21"/>
          <w:shd w:val="clear" w:fill="FFFFFF"/>
        </w:rPr>
        <w:t>非热分离工艺</w:t>
      </w:r>
    </w:p>
    <w:p w14:paraId="7887F975">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15" w:lineRule="atLeast"/>
        <w:ind w:left="360" w:right="0" w:firstLine="0"/>
        <w:rPr>
          <w:rFonts w:hint="eastAsia" w:ascii="微软雅黑" w:hAnsi="微软雅黑" w:eastAsia="微软雅黑" w:cs="微软雅黑"/>
          <w:i w:val="0"/>
          <w:iCs w:val="0"/>
          <w:caps w:val="0"/>
          <w:color w:val="333333"/>
          <w:spacing w:val="0"/>
          <w:sz w:val="22"/>
          <w:szCs w:val="22"/>
        </w:rPr>
      </w:pPr>
      <w:r>
        <w:rPr>
          <w:rFonts w:hint="eastAsia" w:ascii="宋体" w:hAnsi="宋体" w:eastAsia="宋体" w:cs="宋体"/>
          <w:i w:val="0"/>
          <w:iCs w:val="0"/>
          <w:caps w:val="0"/>
          <w:color w:val="414141"/>
          <w:spacing w:val="0"/>
          <w:sz w:val="19"/>
          <w:szCs w:val="19"/>
          <w:shd w:val="clear" w:fill="FFFFFF"/>
        </w:rPr>
        <w:t>·</w:t>
      </w:r>
      <w:r>
        <w:rPr>
          <w:rFonts w:hint="default" w:ascii="Times New Roman" w:hAnsi="Times New Roman" w:eastAsia="宋体" w:cs="Times New Roman"/>
          <w:i w:val="0"/>
          <w:iCs w:val="0"/>
          <w:caps w:val="0"/>
          <w:color w:val="414141"/>
          <w:spacing w:val="0"/>
          <w:sz w:val="13"/>
          <w:szCs w:val="13"/>
          <w:shd w:val="clear" w:fill="FFFFFF"/>
        </w:rPr>
        <w:t> </w:t>
      </w:r>
      <w:r>
        <w:rPr>
          <w:rFonts w:hint="eastAsia" w:ascii="宋体" w:hAnsi="宋体" w:eastAsia="宋体" w:cs="宋体"/>
          <w:i w:val="0"/>
          <w:iCs w:val="0"/>
          <w:caps w:val="0"/>
          <w:color w:val="414141"/>
          <w:spacing w:val="0"/>
          <w:sz w:val="21"/>
          <w:szCs w:val="21"/>
          <w:shd w:val="clear" w:fill="FFFFFF"/>
        </w:rPr>
        <w:t>温和分离热敏分子和混合物</w:t>
      </w:r>
    </w:p>
    <w:p w14:paraId="050C6A12">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15" w:lineRule="atLeast"/>
        <w:ind w:left="360" w:right="0" w:firstLine="0"/>
        <w:rPr>
          <w:rFonts w:hint="eastAsia" w:ascii="微软雅黑" w:hAnsi="微软雅黑" w:eastAsia="微软雅黑" w:cs="微软雅黑"/>
          <w:i w:val="0"/>
          <w:iCs w:val="0"/>
          <w:caps w:val="0"/>
          <w:color w:val="333333"/>
          <w:spacing w:val="0"/>
          <w:sz w:val="22"/>
          <w:szCs w:val="22"/>
        </w:rPr>
      </w:pPr>
      <w:r>
        <w:rPr>
          <w:rFonts w:ascii="Symbol" w:hAnsi="Symbol" w:eastAsia="微软雅黑" w:cs="Symbol"/>
          <w:i w:val="0"/>
          <w:iCs w:val="0"/>
          <w:caps w:val="0"/>
          <w:color w:val="414141"/>
          <w:spacing w:val="0"/>
          <w:sz w:val="19"/>
          <w:szCs w:val="19"/>
          <w:shd w:val="clear" w:fill="FFFFFF"/>
        </w:rPr>
        <w:t>·</w:t>
      </w:r>
      <w:r>
        <w:rPr>
          <w:rFonts w:hint="default" w:ascii="Times New Roman" w:hAnsi="Times New Roman" w:eastAsia="微软雅黑" w:cs="Times New Roman"/>
          <w:i w:val="0"/>
          <w:iCs w:val="0"/>
          <w:caps w:val="0"/>
          <w:color w:val="414141"/>
          <w:spacing w:val="0"/>
          <w:sz w:val="13"/>
          <w:szCs w:val="13"/>
          <w:shd w:val="clear" w:fill="FFFFFF"/>
        </w:rPr>
        <w:t> </w:t>
      </w:r>
      <w:r>
        <w:rPr>
          <w:rFonts w:hint="default" w:ascii="Lato" w:hAnsi="Lato" w:eastAsia="Lato" w:cs="Lato"/>
          <w:i w:val="0"/>
          <w:iCs w:val="0"/>
          <w:caps w:val="0"/>
          <w:color w:val="414141"/>
          <w:spacing w:val="0"/>
          <w:sz w:val="21"/>
          <w:szCs w:val="21"/>
          <w:shd w:val="clear" w:fill="FFFFFF"/>
        </w:rPr>
        <w:t>节能潜力</w:t>
      </w:r>
    </w:p>
    <w:p w14:paraId="6F5FD194">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15" w:lineRule="atLeast"/>
        <w:ind w:left="360" w:right="0" w:firstLine="0"/>
        <w:rPr>
          <w:rFonts w:hint="eastAsia" w:ascii="微软雅黑" w:hAnsi="微软雅黑" w:eastAsia="微软雅黑" w:cs="微软雅黑"/>
          <w:i w:val="0"/>
          <w:iCs w:val="0"/>
          <w:caps w:val="0"/>
          <w:color w:val="333333"/>
          <w:spacing w:val="0"/>
          <w:sz w:val="22"/>
          <w:szCs w:val="22"/>
        </w:rPr>
      </w:pPr>
      <w:r>
        <w:rPr>
          <w:rFonts w:hint="default" w:ascii="Symbol" w:hAnsi="Symbol" w:eastAsia="微软雅黑" w:cs="Symbol"/>
          <w:i w:val="0"/>
          <w:iCs w:val="0"/>
          <w:caps w:val="0"/>
          <w:color w:val="414141"/>
          <w:spacing w:val="0"/>
          <w:sz w:val="19"/>
          <w:szCs w:val="19"/>
          <w:shd w:val="clear" w:fill="FFFFFF"/>
        </w:rPr>
        <w:t>·</w:t>
      </w:r>
      <w:r>
        <w:rPr>
          <w:rFonts w:hint="default" w:ascii="Times New Roman" w:hAnsi="Times New Roman" w:eastAsia="微软雅黑" w:cs="Times New Roman"/>
          <w:i w:val="0"/>
          <w:iCs w:val="0"/>
          <w:caps w:val="0"/>
          <w:color w:val="414141"/>
          <w:spacing w:val="0"/>
          <w:sz w:val="13"/>
          <w:szCs w:val="13"/>
          <w:shd w:val="clear" w:fill="FFFFFF"/>
        </w:rPr>
        <w:t> </w:t>
      </w:r>
      <w:r>
        <w:rPr>
          <w:rFonts w:hint="default" w:ascii="Lato" w:hAnsi="Lato" w:eastAsia="Lato" w:cs="Lato"/>
          <w:i w:val="0"/>
          <w:iCs w:val="0"/>
          <w:caps w:val="0"/>
          <w:color w:val="414141"/>
          <w:spacing w:val="0"/>
          <w:sz w:val="21"/>
          <w:szCs w:val="21"/>
          <w:shd w:val="clear" w:fill="FFFFFF"/>
        </w:rPr>
        <w:t>消除瓶颈和简化流程</w:t>
      </w:r>
    </w:p>
    <w:p w14:paraId="670C339A">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15" w:lineRule="atLeast"/>
        <w:ind w:left="360" w:right="0" w:firstLine="0"/>
        <w:rPr>
          <w:rFonts w:hint="eastAsia" w:ascii="微软雅黑" w:hAnsi="微软雅黑" w:eastAsia="微软雅黑" w:cs="微软雅黑"/>
          <w:i w:val="0"/>
          <w:iCs w:val="0"/>
          <w:caps w:val="0"/>
          <w:color w:val="333333"/>
          <w:spacing w:val="0"/>
          <w:sz w:val="22"/>
          <w:szCs w:val="22"/>
        </w:rPr>
      </w:pPr>
      <w:r>
        <w:rPr>
          <w:rFonts w:hint="default" w:ascii="Symbol" w:hAnsi="Symbol" w:eastAsia="微软雅黑" w:cs="Symbol"/>
          <w:i w:val="0"/>
          <w:iCs w:val="0"/>
          <w:caps w:val="0"/>
          <w:color w:val="414141"/>
          <w:spacing w:val="0"/>
          <w:sz w:val="19"/>
          <w:szCs w:val="19"/>
          <w:shd w:val="clear" w:fill="FFFFFF"/>
        </w:rPr>
        <w:t>·</w:t>
      </w:r>
      <w:r>
        <w:rPr>
          <w:rFonts w:hint="default" w:ascii="Times New Roman" w:hAnsi="Times New Roman" w:eastAsia="微软雅黑" w:cs="Times New Roman"/>
          <w:i w:val="0"/>
          <w:iCs w:val="0"/>
          <w:caps w:val="0"/>
          <w:color w:val="414141"/>
          <w:spacing w:val="0"/>
          <w:sz w:val="13"/>
          <w:szCs w:val="13"/>
          <w:shd w:val="clear" w:fill="FFFFFF"/>
        </w:rPr>
        <w:t> </w:t>
      </w:r>
      <w:r>
        <w:rPr>
          <w:rFonts w:hint="default" w:ascii="Lato" w:hAnsi="Lato" w:eastAsia="Lato" w:cs="Lato"/>
          <w:i w:val="0"/>
          <w:iCs w:val="0"/>
          <w:caps w:val="0"/>
          <w:color w:val="414141"/>
          <w:spacing w:val="0"/>
          <w:sz w:val="21"/>
          <w:szCs w:val="21"/>
          <w:shd w:val="clear" w:fill="FFFFFF"/>
        </w:rPr>
        <w:t>可靠安全的运行</w:t>
      </w:r>
    </w:p>
    <w:p w14:paraId="67DB0006">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15" w:lineRule="atLeast"/>
        <w:ind w:left="360" w:right="0" w:firstLine="0"/>
        <w:rPr>
          <w:rFonts w:hint="eastAsia" w:ascii="微软雅黑" w:hAnsi="微软雅黑" w:eastAsia="微软雅黑" w:cs="微软雅黑"/>
          <w:i w:val="0"/>
          <w:iCs w:val="0"/>
          <w:caps w:val="0"/>
          <w:color w:val="333333"/>
          <w:spacing w:val="0"/>
          <w:sz w:val="22"/>
          <w:szCs w:val="22"/>
        </w:rPr>
      </w:pPr>
      <w:r>
        <w:rPr>
          <w:rFonts w:hint="default" w:ascii="Symbol" w:hAnsi="Symbol" w:eastAsia="微软雅黑" w:cs="Symbol"/>
          <w:i w:val="0"/>
          <w:iCs w:val="0"/>
          <w:caps w:val="0"/>
          <w:color w:val="414141"/>
          <w:spacing w:val="0"/>
          <w:sz w:val="19"/>
          <w:szCs w:val="19"/>
          <w:shd w:val="clear" w:fill="FFFFFF"/>
        </w:rPr>
        <w:t>·</w:t>
      </w:r>
      <w:r>
        <w:rPr>
          <w:rFonts w:hint="default" w:ascii="Times New Roman" w:hAnsi="Times New Roman" w:eastAsia="微软雅黑" w:cs="Times New Roman"/>
          <w:i w:val="0"/>
          <w:iCs w:val="0"/>
          <w:caps w:val="0"/>
          <w:color w:val="414141"/>
          <w:spacing w:val="0"/>
          <w:sz w:val="13"/>
          <w:szCs w:val="13"/>
          <w:shd w:val="clear" w:fill="FFFFFF"/>
        </w:rPr>
        <w:t> </w:t>
      </w:r>
      <w:r>
        <w:rPr>
          <w:rFonts w:hint="default" w:ascii="Lato" w:hAnsi="Lato" w:eastAsia="Lato" w:cs="Lato"/>
          <w:i w:val="0"/>
          <w:iCs w:val="0"/>
          <w:caps w:val="0"/>
          <w:color w:val="414141"/>
          <w:spacing w:val="0"/>
          <w:sz w:val="21"/>
          <w:szCs w:val="21"/>
          <w:shd w:val="clear" w:fill="FFFFFF"/>
        </w:rPr>
        <w:t>模块化系统</w:t>
      </w:r>
    </w:p>
    <w:p w14:paraId="513A0514">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0"/>
        <w:rPr>
          <w:rFonts w:hint="eastAsia" w:ascii="微软雅黑" w:hAnsi="微软雅黑" w:eastAsia="微软雅黑" w:cs="微软雅黑"/>
          <w:b w:val="0"/>
          <w:bCs w:val="0"/>
          <w:i w:val="0"/>
          <w:iCs w:val="0"/>
          <w:caps w:val="0"/>
          <w:color w:val="333333"/>
          <w:spacing w:val="0"/>
        </w:rPr>
      </w:pPr>
      <w:r>
        <w:rPr>
          <w:rStyle w:val="9"/>
          <w:rFonts w:hint="default" w:ascii="Lato" w:hAnsi="Lato" w:eastAsia="Lato" w:cs="Lato"/>
          <w:b/>
          <w:bCs/>
          <w:i w:val="0"/>
          <w:iCs w:val="0"/>
          <w:caps w:val="0"/>
          <w:color w:val="007BC4"/>
          <w:spacing w:val="0"/>
          <w:sz w:val="28"/>
          <w:szCs w:val="28"/>
          <w:u w:val="single"/>
          <w:shd w:val="clear" w:fill="FFFFFF"/>
        </w:rPr>
        <w:t>过程</w:t>
      </w:r>
    </w:p>
    <w:p w14:paraId="272EEE70">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8" w:lineRule="atLeast"/>
        <w:ind w:left="0" w:right="0" w:firstLine="480"/>
        <w:rPr>
          <w:rFonts w:hint="eastAsia" w:ascii="微软雅黑" w:hAnsi="微软雅黑" w:eastAsia="微软雅黑" w:cs="微软雅黑"/>
          <w:i w:val="0"/>
          <w:iCs w:val="0"/>
          <w:caps w:val="0"/>
          <w:color w:val="333333"/>
          <w:spacing w:val="0"/>
          <w:sz w:val="22"/>
          <w:szCs w:val="22"/>
        </w:rPr>
      </w:pPr>
      <w:r>
        <w:rPr>
          <w:rFonts w:hint="default" w:ascii="Calibri" w:hAnsi="Calibri" w:eastAsia="宋体" w:cs="Calibri"/>
          <w:i w:val="0"/>
          <w:iCs w:val="0"/>
          <w:caps w:val="0"/>
          <w:color w:val="333333"/>
          <w:spacing w:val="0"/>
          <w:sz w:val="24"/>
          <w:szCs w:val="24"/>
          <w:shd w:val="clear" w:fill="FFFFFF"/>
        </w:rPr>
        <w:t>HYDROPURE</w:t>
      </w:r>
      <w:r>
        <w:rPr>
          <w:rFonts w:hint="default" w:ascii="Calibri" w:hAnsi="Calibri" w:eastAsia="微软雅黑" w:cs="Calibri"/>
          <w:i w:val="0"/>
          <w:iCs w:val="0"/>
          <w:caps w:val="0"/>
          <w:color w:val="333333"/>
          <w:spacing w:val="0"/>
          <w:sz w:val="24"/>
          <w:szCs w:val="24"/>
          <w:shd w:val="clear" w:fill="FFFFFF"/>
        </w:rPr>
        <w:t> OSN </w:t>
      </w:r>
      <w:r>
        <w:rPr>
          <w:rFonts w:hint="eastAsia" w:ascii="宋体" w:hAnsi="宋体" w:eastAsia="宋体" w:cs="宋体"/>
          <w:i w:val="0"/>
          <w:iCs w:val="0"/>
          <w:caps w:val="0"/>
          <w:color w:val="333333"/>
          <w:spacing w:val="0"/>
          <w:sz w:val="24"/>
          <w:szCs w:val="24"/>
          <w:shd w:val="clear" w:fill="FFFFFF"/>
        </w:rPr>
        <w:t>装置大多设置为</w:t>
      </w:r>
      <w:r>
        <w:rPr>
          <w:rFonts w:hint="default" w:ascii="Calibri" w:hAnsi="Calibri" w:eastAsia="微软雅黑" w:cs="Calibri"/>
          <w:i w:val="0"/>
          <w:iCs w:val="0"/>
          <w:caps w:val="0"/>
          <w:color w:val="333333"/>
          <w:spacing w:val="0"/>
          <w:sz w:val="24"/>
          <w:szCs w:val="24"/>
          <w:shd w:val="clear" w:fill="FFFFFF"/>
        </w:rPr>
        <w:t>“</w:t>
      </w:r>
      <w:r>
        <w:rPr>
          <w:rFonts w:hint="eastAsia" w:ascii="宋体" w:hAnsi="宋体" w:eastAsia="宋体" w:cs="宋体"/>
          <w:i w:val="0"/>
          <w:iCs w:val="0"/>
          <w:caps w:val="0"/>
          <w:color w:val="333333"/>
          <w:spacing w:val="0"/>
          <w:sz w:val="24"/>
          <w:szCs w:val="24"/>
          <w:shd w:val="clear" w:fill="FFFFFF"/>
        </w:rPr>
        <w:t>进料和排出</w:t>
      </w:r>
      <w:r>
        <w:rPr>
          <w:rFonts w:hint="default" w:ascii="Calibri" w:hAnsi="Calibri" w:eastAsia="微软雅黑" w:cs="Calibri"/>
          <w:i w:val="0"/>
          <w:iCs w:val="0"/>
          <w:caps w:val="0"/>
          <w:color w:val="333333"/>
          <w:spacing w:val="0"/>
          <w:sz w:val="24"/>
          <w:szCs w:val="24"/>
          <w:shd w:val="clear" w:fill="FFFFFF"/>
        </w:rPr>
        <w:t>"</w:t>
      </w:r>
      <w:r>
        <w:rPr>
          <w:rFonts w:hint="eastAsia" w:ascii="宋体" w:hAnsi="宋体" w:eastAsia="宋体" w:cs="宋体"/>
          <w:i w:val="0"/>
          <w:iCs w:val="0"/>
          <w:caps w:val="0"/>
          <w:color w:val="333333"/>
          <w:spacing w:val="0"/>
          <w:sz w:val="24"/>
          <w:szCs w:val="24"/>
          <w:shd w:val="clear" w:fill="FFFFFF"/>
        </w:rPr>
        <w:t>系统。</w:t>
      </w:r>
    </w:p>
    <w:p w14:paraId="1A4876BB">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8" w:lineRule="atLeast"/>
        <w:ind w:left="0" w:right="0" w:firstLine="480"/>
        <w:rPr>
          <w:rFonts w:hint="eastAsia" w:ascii="微软雅黑" w:hAnsi="微软雅黑" w:eastAsia="微软雅黑" w:cs="微软雅黑"/>
          <w:i w:val="0"/>
          <w:iCs w:val="0"/>
          <w:caps w:val="0"/>
          <w:color w:val="333333"/>
          <w:spacing w:val="0"/>
          <w:sz w:val="22"/>
          <w:szCs w:val="22"/>
        </w:rPr>
      </w:pPr>
      <w:r>
        <w:rPr>
          <w:rFonts w:hint="eastAsia" w:ascii="宋体" w:hAnsi="宋体" w:eastAsia="宋体" w:cs="宋体"/>
          <w:i w:val="0"/>
          <w:iCs w:val="0"/>
          <w:caps w:val="0"/>
          <w:color w:val="333333"/>
          <w:spacing w:val="0"/>
          <w:sz w:val="24"/>
          <w:szCs w:val="24"/>
          <w:shd w:val="clear" w:fill="FFFFFF"/>
        </w:rPr>
        <w:t>进料和排出系统由具有部分再循环的循环回路和浓缩液的连续排放流组成。新鲜的进料混合物由进料泵送入回路，以平衡浓缩物排放和渗透流。</w:t>
      </w:r>
    </w:p>
    <w:p w14:paraId="58F4C8E6">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8" w:lineRule="atLeast"/>
        <w:ind w:left="0" w:right="0" w:firstLine="480"/>
        <w:rPr>
          <w:rFonts w:hint="eastAsia" w:ascii="微软雅黑" w:hAnsi="微软雅黑" w:eastAsia="微软雅黑" w:cs="微软雅黑"/>
          <w:i w:val="0"/>
          <w:iCs w:val="0"/>
          <w:caps w:val="0"/>
          <w:color w:val="333333"/>
          <w:spacing w:val="0"/>
          <w:sz w:val="22"/>
          <w:szCs w:val="22"/>
        </w:rPr>
      </w:pPr>
      <w:r>
        <w:rPr>
          <w:rFonts w:hint="eastAsia" w:ascii="宋体" w:hAnsi="宋体" w:eastAsia="宋体" w:cs="宋体"/>
          <w:i w:val="0"/>
          <w:iCs w:val="0"/>
          <w:caps w:val="0"/>
          <w:color w:val="333333"/>
          <w:spacing w:val="0"/>
          <w:sz w:val="24"/>
          <w:szCs w:val="24"/>
          <w:shd w:val="clear" w:fill="FFFFFF"/>
        </w:rPr>
        <w:t>溶剂处理设备全防爆设计制造、齐全的工艺参数控制、过程全自动运行、常温工作、高效且安全可靠。</w:t>
      </w:r>
    </w:p>
    <w:p w14:paraId="46A86E31">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8" w:lineRule="atLeast"/>
        <w:ind w:left="0" w:right="0" w:firstLine="480"/>
        <w:rPr>
          <w:rFonts w:hint="eastAsia" w:ascii="微软雅黑" w:hAnsi="微软雅黑" w:eastAsia="微软雅黑" w:cs="微软雅黑"/>
          <w:i w:val="0"/>
          <w:iCs w:val="0"/>
          <w:caps w:val="0"/>
          <w:color w:val="333333"/>
          <w:spacing w:val="0"/>
          <w:sz w:val="22"/>
          <w:szCs w:val="22"/>
        </w:rPr>
      </w:pPr>
      <w:r>
        <w:rPr>
          <w:rStyle w:val="9"/>
          <w:rFonts w:hint="default" w:ascii="Calibri" w:hAnsi="Calibri" w:eastAsia="宋体" w:cs="Calibri"/>
          <w:b/>
          <w:bCs/>
          <w:i w:val="0"/>
          <w:iCs w:val="0"/>
          <w:caps w:val="0"/>
          <w:color w:val="00B050"/>
          <w:spacing w:val="0"/>
          <w:sz w:val="24"/>
          <w:szCs w:val="24"/>
          <w:shd w:val="clear" w:fill="FFFFFF"/>
        </w:rPr>
        <w:t>OSN</w:t>
      </w:r>
      <w:r>
        <w:rPr>
          <w:rStyle w:val="9"/>
          <w:rFonts w:hint="eastAsia" w:ascii="宋体" w:hAnsi="宋体" w:eastAsia="宋体" w:cs="宋体"/>
          <w:b/>
          <w:bCs/>
          <w:i w:val="0"/>
          <w:iCs w:val="0"/>
          <w:caps w:val="0"/>
          <w:color w:val="00B050"/>
          <w:spacing w:val="0"/>
          <w:sz w:val="24"/>
          <w:szCs w:val="24"/>
          <w:shd w:val="clear" w:fill="FFFFFF"/>
        </w:rPr>
        <w:t>膜系统的应用，可以减少溶剂的消耗，降本增效，推进绿色生产工艺的发展和资源循环再利用；实现危废减量、减低碳排放、保护环境。</w:t>
      </w:r>
    </w:p>
    <w:p w14:paraId="1296044C">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8" w:lineRule="atLeast"/>
        <w:ind w:left="0" w:right="0" w:firstLine="0"/>
        <w:rPr>
          <w:rFonts w:hint="eastAsia" w:ascii="微软雅黑" w:hAnsi="微软雅黑" w:eastAsia="微软雅黑" w:cs="微软雅黑"/>
          <w:i w:val="0"/>
          <w:iCs w:val="0"/>
          <w:caps w:val="0"/>
          <w:color w:val="333333"/>
          <w:spacing w:val="0"/>
          <w:sz w:val="22"/>
          <w:szCs w:val="22"/>
        </w:rPr>
      </w:pPr>
      <w:r>
        <w:rPr>
          <w:rFonts w:hint="default" w:ascii="Calibri" w:hAnsi="Calibri" w:eastAsia="微软雅黑" w:cs="Calibri"/>
          <w:i w:val="0"/>
          <w:iCs w:val="0"/>
          <w:caps w:val="0"/>
          <w:color w:val="00B050"/>
          <w:spacing w:val="0"/>
          <w:sz w:val="24"/>
          <w:szCs w:val="24"/>
          <w:shd w:val="clear" w:fill="FFFFFF"/>
        </w:rPr>
        <w:t> </w:t>
      </w:r>
    </w:p>
    <w:p w14:paraId="28923510">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333333"/>
          <w:spacing w:val="0"/>
          <w:sz w:val="22"/>
          <w:szCs w:val="22"/>
        </w:rPr>
      </w:pPr>
      <w:r>
        <w:rPr>
          <w:rFonts w:hint="eastAsia" w:ascii="微软雅黑" w:hAnsi="微软雅黑" w:eastAsia="微软雅黑" w:cs="微软雅黑"/>
          <w:i w:val="0"/>
          <w:iCs w:val="0"/>
          <w:caps w:val="0"/>
          <w:color w:val="333333"/>
          <w:spacing w:val="0"/>
          <w:sz w:val="22"/>
          <w:szCs w:val="22"/>
          <w:bdr w:val="none" w:color="auto" w:sz="0" w:space="0"/>
          <w:shd w:val="clear" w:fill="FFFFFF"/>
        </w:rPr>
        <w:drawing>
          <wp:inline distT="0" distB="0" distL="114300" distR="114300">
            <wp:extent cx="5269230" cy="3797935"/>
            <wp:effectExtent l="0" t="0" r="7620" b="12065"/>
            <wp:docPr id="2"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IMG_256"/>
                    <pic:cNvPicPr>
                      <a:picLocks noChangeAspect="1"/>
                    </pic:cNvPicPr>
                  </pic:nvPicPr>
                  <pic:blipFill>
                    <a:blip r:embed="rId4"/>
                    <a:stretch>
                      <a:fillRect/>
                    </a:stretch>
                  </pic:blipFill>
                  <pic:spPr>
                    <a:xfrm>
                      <a:off x="0" y="0"/>
                      <a:ext cx="5269230" cy="3797935"/>
                    </a:xfrm>
                    <a:prstGeom prst="rect">
                      <a:avLst/>
                    </a:prstGeom>
                    <a:noFill/>
                    <a:ln w="9525">
                      <a:noFill/>
                    </a:ln>
                  </pic:spPr>
                </pic:pic>
              </a:graphicData>
            </a:graphic>
          </wp:inline>
        </w:drawing>
      </w:r>
    </w:p>
    <w:p w14:paraId="63A0D789">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333333"/>
          <w:spacing w:val="0"/>
          <w:sz w:val="22"/>
          <w:szCs w:val="22"/>
        </w:rPr>
      </w:pPr>
      <w:r>
        <w:rPr>
          <w:rFonts w:hint="eastAsia" w:ascii="微软雅黑" w:hAnsi="微软雅黑" w:eastAsia="微软雅黑" w:cs="微软雅黑"/>
          <w:i w:val="0"/>
          <w:iCs w:val="0"/>
          <w:caps w:val="0"/>
          <w:color w:val="333333"/>
          <w:spacing w:val="0"/>
          <w:sz w:val="22"/>
          <w:szCs w:val="22"/>
          <w:bdr w:val="none" w:color="auto" w:sz="0" w:space="0"/>
          <w:shd w:val="clear" w:fill="FFFFFF"/>
        </w:rPr>
        <w:drawing>
          <wp:inline distT="0" distB="0" distL="114300" distR="114300">
            <wp:extent cx="5268595" cy="2785110"/>
            <wp:effectExtent l="0" t="0" r="8255" b="15240"/>
            <wp:docPr id="1"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IMG_257"/>
                    <pic:cNvPicPr>
                      <a:picLocks noChangeAspect="1"/>
                    </pic:cNvPicPr>
                  </pic:nvPicPr>
                  <pic:blipFill>
                    <a:blip r:embed="rId5"/>
                    <a:stretch>
                      <a:fillRect/>
                    </a:stretch>
                  </pic:blipFill>
                  <pic:spPr>
                    <a:xfrm>
                      <a:off x="0" y="0"/>
                      <a:ext cx="5268595" cy="2785110"/>
                    </a:xfrm>
                    <a:prstGeom prst="rect">
                      <a:avLst/>
                    </a:prstGeom>
                    <a:noFill/>
                    <a:ln w="9525">
                      <a:noFill/>
                    </a:ln>
                  </pic:spPr>
                </pic:pic>
              </a:graphicData>
            </a:graphic>
          </wp:inline>
        </w:drawing>
      </w:r>
    </w:p>
    <w:p w14:paraId="76550F5A">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微软雅黑" w:hAnsi="微软雅黑" w:eastAsia="微软雅黑" w:cs="微软雅黑"/>
          <w:i w:val="0"/>
          <w:iCs w:val="0"/>
          <w:caps w:val="0"/>
          <w:color w:val="333333"/>
          <w:spacing w:val="0"/>
          <w:sz w:val="22"/>
          <w:szCs w:val="22"/>
        </w:rPr>
      </w:pPr>
    </w:p>
    <w:p w14:paraId="659A5CDB">
      <w:pPr>
        <w:rPr>
          <w:rFonts w:hint="eastAsia"/>
          <w:sz w:val="18"/>
          <w:szCs w:val="18"/>
          <w:lang w:val="en-US" w:eastAsia="zh-CN"/>
        </w:rPr>
      </w:pPr>
      <w:bookmarkStart w:id="0" w:name="_GoBack"/>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Segoe UI">
    <w:panose1 w:val="020B0502040204020203"/>
    <w:charset w:val="00"/>
    <w:family w:val="auto"/>
    <w:pitch w:val="default"/>
    <w:sig w:usb0="E4002EFF" w:usb1="C000E47F" w:usb2="00000009" w:usb3="00000000" w:csb0="200001FF" w:csb1="00000000"/>
  </w:font>
  <w:font w:name="微软雅黑">
    <w:panose1 w:val="020B0503020204020204"/>
    <w:charset w:val="86"/>
    <w:family w:val="auto"/>
    <w:pitch w:val="default"/>
    <w:sig w:usb0="80000287" w:usb1="2ACF3C50" w:usb2="00000016" w:usb3="00000000" w:csb0="0004001F" w:csb1="00000000"/>
  </w:font>
  <w:font w:name="楷体">
    <w:panose1 w:val="02010609060101010101"/>
    <w:charset w:val="86"/>
    <w:family w:val="auto"/>
    <w:pitch w:val="default"/>
    <w:sig w:usb0="800002BF" w:usb1="38CF7CFA" w:usb2="00000016" w:usb3="00000000" w:csb0="00040001" w:csb1="00000000"/>
  </w:font>
  <w:font w:name="Lato">
    <w:altName w:val="FFont-Family"/>
    <w:panose1 w:val="00000000000000000000"/>
    <w:charset w:val="00"/>
    <w:family w:val="auto"/>
    <w:pitch w:val="default"/>
    <w:sig w:usb0="00000000" w:usb1="00000000" w:usb2="00000000" w:usb3="00000000" w:csb0="00000000" w:csb1="00000000"/>
  </w:font>
  <w:font w:name="Symbol">
    <w:panose1 w:val="05050102010706020507"/>
    <w:charset w:val="00"/>
    <w:family w:val="auto"/>
    <w:pitch w:val="default"/>
    <w:sig w:usb0="00000000" w:usb1="00000000" w:usb2="00000000" w:usb3="00000000" w:csb0="80000000" w:csb1="00000000"/>
  </w:font>
  <w:font w:name="FFont-Family">
    <w:panose1 w:val="02000509000000000000"/>
    <w:charset w:val="00"/>
    <w:family w:val="auto"/>
    <w:pitch w:val="default"/>
    <w:sig w:usb0="00000001"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83"/>
  <w:doNotDisplayPageBoundaries w:val="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12E7ED5"/>
    <w:rsid w:val="08183854"/>
    <w:rsid w:val="0882554E"/>
    <w:rsid w:val="08D800EA"/>
    <w:rsid w:val="09827994"/>
    <w:rsid w:val="09B5236C"/>
    <w:rsid w:val="09DA47FA"/>
    <w:rsid w:val="0AEE11D7"/>
    <w:rsid w:val="0B9764BC"/>
    <w:rsid w:val="0DB90D6A"/>
    <w:rsid w:val="0E3F0FB4"/>
    <w:rsid w:val="0ECA3B02"/>
    <w:rsid w:val="0F5F7916"/>
    <w:rsid w:val="0FEF171B"/>
    <w:rsid w:val="117D7F8F"/>
    <w:rsid w:val="13702B73"/>
    <w:rsid w:val="13C3154E"/>
    <w:rsid w:val="159E3851"/>
    <w:rsid w:val="18B81AB6"/>
    <w:rsid w:val="1A5154B7"/>
    <w:rsid w:val="1C0043DD"/>
    <w:rsid w:val="1C7A6810"/>
    <w:rsid w:val="1C825187"/>
    <w:rsid w:val="1E557EAE"/>
    <w:rsid w:val="220B1F15"/>
    <w:rsid w:val="228C3B63"/>
    <w:rsid w:val="23774071"/>
    <w:rsid w:val="248655ED"/>
    <w:rsid w:val="24D61318"/>
    <w:rsid w:val="268B161A"/>
    <w:rsid w:val="27BE2025"/>
    <w:rsid w:val="28D52A01"/>
    <w:rsid w:val="2B3A1967"/>
    <w:rsid w:val="2B4F31E3"/>
    <w:rsid w:val="2B732DA8"/>
    <w:rsid w:val="2BE15A47"/>
    <w:rsid w:val="2C66290D"/>
    <w:rsid w:val="2D8079FF"/>
    <w:rsid w:val="2F014ABA"/>
    <w:rsid w:val="303003BA"/>
    <w:rsid w:val="30BD78DD"/>
    <w:rsid w:val="31026083"/>
    <w:rsid w:val="31FD1A98"/>
    <w:rsid w:val="32B819E9"/>
    <w:rsid w:val="335F0E1D"/>
    <w:rsid w:val="36D4270F"/>
    <w:rsid w:val="37037650"/>
    <w:rsid w:val="382D0232"/>
    <w:rsid w:val="3A0830DC"/>
    <w:rsid w:val="3CA73EAC"/>
    <w:rsid w:val="3CEF24AB"/>
    <w:rsid w:val="3DEC5D8A"/>
    <w:rsid w:val="3EB47508"/>
    <w:rsid w:val="3FC7326B"/>
    <w:rsid w:val="3FCF4CF6"/>
    <w:rsid w:val="40BC08F6"/>
    <w:rsid w:val="43FD4A82"/>
    <w:rsid w:val="45A91FD1"/>
    <w:rsid w:val="46427C83"/>
    <w:rsid w:val="4645313C"/>
    <w:rsid w:val="4912312E"/>
    <w:rsid w:val="4A4D56B4"/>
    <w:rsid w:val="4FF260E2"/>
    <w:rsid w:val="503B3B9F"/>
    <w:rsid w:val="50D61A37"/>
    <w:rsid w:val="537849DC"/>
    <w:rsid w:val="54763B40"/>
    <w:rsid w:val="5511700B"/>
    <w:rsid w:val="56F42740"/>
    <w:rsid w:val="5C8D278A"/>
    <w:rsid w:val="5DED7230"/>
    <w:rsid w:val="5E922D88"/>
    <w:rsid w:val="6052290E"/>
    <w:rsid w:val="61DF3A9F"/>
    <w:rsid w:val="62556BC5"/>
    <w:rsid w:val="641B18C4"/>
    <w:rsid w:val="680C12CB"/>
    <w:rsid w:val="69BD10B7"/>
    <w:rsid w:val="69FE574E"/>
    <w:rsid w:val="6A4576E6"/>
    <w:rsid w:val="6E3450E9"/>
    <w:rsid w:val="6F163689"/>
    <w:rsid w:val="6F233AD3"/>
    <w:rsid w:val="6F547DC8"/>
    <w:rsid w:val="701632CF"/>
    <w:rsid w:val="71B929D3"/>
    <w:rsid w:val="72EC202D"/>
    <w:rsid w:val="752C51AE"/>
    <w:rsid w:val="77B51620"/>
    <w:rsid w:val="78393FFF"/>
    <w:rsid w:val="78FB7506"/>
    <w:rsid w:val="791505C8"/>
    <w:rsid w:val="7CA76C75"/>
    <w:rsid w:val="7CEC5AE4"/>
    <w:rsid w:val="7DBB1012"/>
    <w:rsid w:val="7E4C0751"/>
    <w:rsid w:val="7EBA127E"/>
    <w:rsid w:val="7ECA686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paragraph" w:styleId="3">
    <w:name w:val="heading 2"/>
    <w:basedOn w:val="1"/>
    <w:next w:val="1"/>
    <w:semiHidden/>
    <w:unhideWhenUsed/>
    <w:qFormat/>
    <w:uiPriority w:val="0"/>
    <w:pPr>
      <w:spacing w:before="0" w:beforeAutospacing="1" w:after="0" w:afterAutospacing="1"/>
      <w:jc w:val="left"/>
    </w:pPr>
    <w:rPr>
      <w:rFonts w:hint="eastAsia" w:ascii="宋体" w:hAnsi="宋体" w:eastAsia="宋体" w:cs="宋体"/>
      <w:b/>
      <w:bCs/>
      <w:kern w:val="0"/>
      <w:sz w:val="36"/>
      <w:szCs w:val="36"/>
      <w:lang w:val="en-US" w:eastAsia="zh-CN" w:bidi="ar"/>
    </w:rPr>
  </w:style>
  <w:style w:type="paragraph" w:styleId="4">
    <w:name w:val="heading 3"/>
    <w:basedOn w:val="1"/>
    <w:next w:val="1"/>
    <w:semiHidden/>
    <w:unhideWhenUsed/>
    <w:qFormat/>
    <w:uiPriority w:val="0"/>
    <w:pPr>
      <w:spacing w:before="0" w:beforeAutospacing="1" w:after="0" w:afterAutospacing="1"/>
      <w:jc w:val="left"/>
    </w:pPr>
    <w:rPr>
      <w:rFonts w:hint="eastAsia" w:ascii="宋体" w:hAnsi="宋体" w:eastAsia="宋体" w:cs="宋体"/>
      <w:b/>
      <w:bCs/>
      <w:kern w:val="0"/>
      <w:sz w:val="27"/>
      <w:szCs w:val="27"/>
      <w:lang w:val="en-US" w:eastAsia="zh-CN" w:bidi="ar"/>
    </w:rPr>
  </w:style>
  <w:style w:type="paragraph" w:styleId="5">
    <w:name w:val="heading 4"/>
    <w:basedOn w:val="1"/>
    <w:next w:val="1"/>
    <w:semiHidden/>
    <w:unhideWhenUsed/>
    <w:qFormat/>
    <w:uiPriority w:val="0"/>
    <w:pPr>
      <w:spacing w:before="0" w:beforeAutospacing="1" w:after="0" w:afterAutospacing="1"/>
      <w:jc w:val="left"/>
    </w:pPr>
    <w:rPr>
      <w:rFonts w:hint="eastAsia" w:ascii="宋体" w:hAnsi="宋体" w:eastAsia="宋体" w:cs="宋体"/>
      <w:b/>
      <w:bCs/>
      <w:kern w:val="0"/>
      <w:sz w:val="24"/>
      <w:szCs w:val="24"/>
      <w:lang w:val="en-US" w:eastAsia="zh-CN" w:bidi="ar"/>
    </w:rPr>
  </w:style>
  <w:style w:type="character" w:default="1" w:styleId="8">
    <w:name w:val="Default Paragraph Font"/>
    <w:semiHidden/>
    <w:qFormat/>
    <w:uiPriority w:val="0"/>
  </w:style>
  <w:style w:type="table" w:default="1" w:styleId="7">
    <w:name w:val="Normal Table"/>
    <w:semiHidden/>
    <w:qFormat/>
    <w:uiPriority w:val="0"/>
    <w:tblPr>
      <w:tblCellMar>
        <w:top w:w="0" w:type="dxa"/>
        <w:left w:w="108" w:type="dxa"/>
        <w:bottom w:w="0" w:type="dxa"/>
        <w:right w:w="108" w:type="dxa"/>
      </w:tblCellMar>
    </w:tblPr>
  </w:style>
  <w:style w:type="paragraph" w:styleId="6">
    <w:name w:val="Normal (Web)"/>
    <w:basedOn w:val="1"/>
    <w:qFormat/>
    <w:uiPriority w:val="0"/>
    <w:pPr>
      <w:spacing w:before="0" w:beforeAutospacing="1" w:after="0" w:afterAutospacing="1"/>
      <w:ind w:left="0" w:right="0"/>
      <w:jc w:val="left"/>
    </w:pPr>
    <w:rPr>
      <w:kern w:val="0"/>
      <w:sz w:val="24"/>
      <w:lang w:val="en-US" w:eastAsia="zh-CN" w:bidi="ar"/>
    </w:rPr>
  </w:style>
  <w:style w:type="character" w:styleId="9">
    <w:name w:val="Strong"/>
    <w:basedOn w:val="8"/>
    <w:qFormat/>
    <w:uiPriority w:val="0"/>
    <w:rPr>
      <w:b/>
    </w:rPr>
  </w:style>
  <w:style w:type="character" w:styleId="10">
    <w:name w:val="Hyperlink"/>
    <w:basedOn w:val="8"/>
    <w:qFormat/>
    <w:uiPriority w:val="0"/>
    <w:rPr>
      <w:color w:val="0000FF"/>
      <w:u w:val="single"/>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游ゴシック Light"/>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3</Pages>
  <Words>1425</Words>
  <Characters>1438</Characters>
  <Lines>0</Lines>
  <Paragraphs>0</Paragraphs>
  <TotalTime>65</TotalTime>
  <ScaleCrop>false</ScaleCrop>
  <LinksUpToDate>false</LinksUpToDate>
  <CharactersWithSpaces>1523</CharactersWithSpaces>
  <Application>WPS Office_12.1.0.26375_F1E327BC-269C-435d-A152-05C5408002CA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2026-05-06T09:21:00Z</dcterms:created>
  <dc:creator>Mt</dc:creator>
  <cp:lastModifiedBy>WPS_1646873444</cp:lastModifiedBy>
  <dcterms:modified xsi:type="dcterms:W3CDTF">2026-05-21T09:35:14Z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2052-12.1.0.26375</vt:lpwstr>
  </property>
  <property fmtid="{D5CDD505-2E9C-101B-9397-08002B2CF9AE}" pid="3" name="KSOTemplateDocerSaveRecord">
    <vt:lpwstr>eyJoZGlkIjoiYjA5ZmJiMTJkMzI5ZGI2NmMzYTkyYWEzODg2ZmUwZmMiLCJ1c2VySWQiOiIxMzQyNTAwNTc0In0=</vt:lpwstr>
  </property>
  <property fmtid="{D5CDD505-2E9C-101B-9397-08002B2CF9AE}" pid="4" name="ICV">
    <vt:lpwstr>3E66A10F943A410A9ED03356ACE2E2F8_12</vt:lpwstr>
  </property>
</Properties>
</file>